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55" w:rsidRPr="00AF7955" w:rsidRDefault="00AF7955" w:rsidP="00AF7955">
      <w:pPr>
        <w:shd w:val="clear" w:color="auto" w:fill="FFFFFF"/>
        <w:spacing w:after="168" w:line="240" w:lineRule="auto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48"/>
          <w:szCs w:val="48"/>
          <w:lang w:eastAsia="ru-RU"/>
        </w:rPr>
      </w:pPr>
      <w:r w:rsidRPr="00AF7955">
        <w:rPr>
          <w:rFonts w:ascii="Comic Sans MS" w:eastAsia="Times New Roman" w:hAnsi="Comic Sans MS" w:cs="Times New Roman"/>
          <w:b/>
          <w:bCs/>
          <w:color w:val="0C73A7"/>
          <w:kern w:val="36"/>
          <w:sz w:val="48"/>
          <w:szCs w:val="48"/>
          <w:lang w:eastAsia="ru-RU"/>
        </w:rPr>
        <w:t xml:space="preserve">Внедрение </w:t>
      </w:r>
      <w:proofErr w:type="spellStart"/>
      <w:r w:rsidRPr="00AF7955">
        <w:rPr>
          <w:rFonts w:ascii="Comic Sans MS" w:eastAsia="Times New Roman" w:hAnsi="Comic Sans MS" w:cs="Times New Roman"/>
          <w:b/>
          <w:bCs/>
          <w:color w:val="0C73A7"/>
          <w:kern w:val="36"/>
          <w:sz w:val="48"/>
          <w:szCs w:val="48"/>
          <w:lang w:eastAsia="ru-RU"/>
        </w:rPr>
        <w:t>профстандартов</w:t>
      </w:r>
      <w:proofErr w:type="spellEnd"/>
      <w:r w:rsidRPr="00AF7955">
        <w:rPr>
          <w:rFonts w:ascii="Comic Sans MS" w:eastAsia="Times New Roman" w:hAnsi="Comic Sans MS" w:cs="Times New Roman"/>
          <w:b/>
          <w:bCs/>
          <w:color w:val="0C73A7"/>
          <w:kern w:val="36"/>
          <w:sz w:val="48"/>
          <w:szCs w:val="48"/>
          <w:lang w:eastAsia="ru-RU"/>
        </w:rPr>
        <w:t xml:space="preserve"> в ДОУ</w:t>
      </w:r>
    </w:p>
    <w:p w:rsidR="00AF7955" w:rsidRPr="00AF7955" w:rsidRDefault="00AF7955" w:rsidP="00AF7955">
      <w:pPr>
        <w:shd w:val="clear" w:color="auto" w:fill="FFFFFF"/>
        <w:spacing w:before="240" w:after="240" w:line="240" w:lineRule="auto"/>
        <w:outlineLvl w:val="1"/>
        <w:rPr>
          <w:rFonts w:ascii="Comic Sans MS" w:eastAsia="Times New Roman" w:hAnsi="Comic Sans MS" w:cs="Times New Roman"/>
          <w:b/>
          <w:bCs/>
          <w:color w:val="0C73A7"/>
          <w:sz w:val="34"/>
          <w:szCs w:val="34"/>
          <w:lang w:eastAsia="ru-RU"/>
        </w:rPr>
      </w:pPr>
      <w:r w:rsidRPr="00AF7955">
        <w:rPr>
          <w:rFonts w:ascii="Comic Sans MS" w:eastAsia="Times New Roman" w:hAnsi="Comic Sans MS" w:cs="Times New Roman"/>
          <w:b/>
          <w:bCs/>
          <w:color w:val="0C73A7"/>
          <w:sz w:val="34"/>
          <w:szCs w:val="34"/>
          <w:lang w:eastAsia="ru-RU"/>
        </w:rPr>
        <w:t>Профессиональный стандарт педагога-воспитателя дошкольного образования</w:t>
      </w:r>
    </w:p>
    <w:p w:rsidR="00FB1A3B" w:rsidRDefault="00AF7955" w:rsidP="00AF7955">
      <w:pPr>
        <w:shd w:val="clear" w:color="auto" w:fill="FFFFFF"/>
        <w:spacing w:after="312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Georgia" w:eastAsia="Times New Roman" w:hAnsi="Georgi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4D67DE9" wp14:editId="10F2ECF2">
            <wp:extent cx="781050" cy="700144"/>
            <wp:effectExtent l="0" t="0" r="0" b="5080"/>
            <wp:docPr id="1" name="Рисунок 1" descr="https://im0-tub-ua.yandex.net/i?id=ef6038d5d48e1792909b9fb3c7ca14f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ua.yandex.net/i?id=ef6038d5d48e1792909b9fb3c7ca14f1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1" cy="71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95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Новый стандарт дошкольного образования предъявляет требования к содержанию образования, к его результатам, а также к условиям реализации образовательного процесса. В плане внедрения ФГОС ДО особое внимание уделено кадровому обеспечению и подготовке педагогов дошкольного образования. Основные требования к педагогам определены в тексте Профессионального стандарта педагога. Главной фигурой, способной осуществить поставленные образовательные и воспитательные задачи, становится педагог. И не просто педагог, а специалист, отличающийся высоким уровнем профессиональной компетентности.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Основная функция современного детского сада любого вида – целенаправленная социализация личности ребенка, то есть введение его в мир природных и человеческих связей и отношений, передача ему лучших образцов, способов и норм поведения во всех сферах жизнедеятельности. От того, насколько грамотно будет выстроен образовательный процесс в дошкольном учреждении, зависит качественный уровень воспитания и развития ребенка-дошкольника.</w:t>
      </w:r>
    </w:p>
    <w:p w:rsidR="00AF7955" w:rsidRPr="00AF7955" w:rsidRDefault="00AF7955" w:rsidP="00AF7955">
      <w:pPr>
        <w:shd w:val="clear" w:color="auto" w:fill="FFFFFF"/>
        <w:spacing w:before="360" w:after="9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Какая ответственность предусмотрена за неприменение </w:t>
      </w:r>
      <w:proofErr w:type="spellStart"/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профстандартов</w:t>
      </w:r>
      <w:proofErr w:type="spellEnd"/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Если должность работника содержится и в квалификационном справочнике, и в </w:t>
      </w:r>
      <w:proofErr w:type="spellStart"/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>профстандарте</w:t>
      </w:r>
      <w:proofErr w:type="spellEnd"/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>, то образовательная организация вправе продолжить применять квалификационный справочник (</w:t>
      </w: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ч. 1 ст. 46</w:t>
      </w:r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> , </w:t>
      </w: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ч. 1, 2 ст. 52</w:t>
      </w:r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> Закона от 29 декабря 2012 г. № 273-ФЗ, </w:t>
      </w: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вопрос № 5</w:t>
      </w:r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> Информации по вопросам применения профессиональных стандартов, направленной           письмом  </w:t>
      </w:r>
      <w:hyperlink r:id="rId10" w:history="1">
        <w:r w:rsidRPr="00FB1A3B">
          <w:rPr>
            <w:rFonts w:ascii="Bookman Old Style" w:eastAsia="Times New Roman" w:hAnsi="Bookman Old Style" w:cs="Times New Roman"/>
            <w:b/>
            <w:bCs/>
            <w:color w:val="3D85C6"/>
            <w:sz w:val="20"/>
            <w:szCs w:val="20"/>
            <w:u w:val="single"/>
            <w:bdr w:val="none" w:sz="0" w:space="0" w:color="auto" w:frame="1"/>
            <w:lang w:eastAsia="ru-RU"/>
          </w:rPr>
          <w:t>Письмо Минтруда России от 4 апреля 2016 г. № 14-0/10/13-2253 </w:t>
        </w:r>
      </w:hyperlink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> ).</w:t>
      </w:r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В этом случае к ответственности организацию за неприменение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профстандартов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не привлекут.</w:t>
      </w:r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>Отсутствие </w:t>
      </w:r>
      <w:r w:rsidRPr="00AF7955">
        <w:rPr>
          <w:rFonts w:ascii="Bookman Old Style" w:eastAsia="Times New Roman" w:hAnsi="Bookman Old Style" w:cs="Times New Roman"/>
          <w:color w:val="BF9000"/>
          <w:sz w:val="20"/>
          <w:szCs w:val="20"/>
          <w:bdr w:val="none" w:sz="0" w:space="0" w:color="auto" w:frame="1"/>
          <w:lang w:eastAsia="ru-RU"/>
        </w:rPr>
        <w:t>плана по организации применения профессиональных стандартов</w:t>
      </w:r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> в государственной или муниципальной образовательной организации может быть признано нарушением трудового законодательства. Это связано с тем, что наличие такого плана предусмотрено постановлением Правительства РФ. За нарушение трудового законодательства </w:t>
      </w: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статьей 5.27</w:t>
      </w:r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> КоАП РФ предусмотрена административная ответственность.</w:t>
      </w:r>
    </w:p>
    <w:p w:rsidR="00AF7955" w:rsidRPr="00AF7955" w:rsidRDefault="00AF7955" w:rsidP="00AF7955">
      <w:p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34"/>
          <w:szCs w:val="34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0C73A7"/>
          <w:sz w:val="34"/>
          <w:szCs w:val="34"/>
          <w:lang w:eastAsia="ru-RU"/>
        </w:rPr>
        <w:t>Как применять профессиональные стандарты</w:t>
      </w:r>
    </w:p>
    <w:p w:rsidR="00AF7955" w:rsidRPr="00AF7955" w:rsidRDefault="00AF7955" w:rsidP="00AF7955">
      <w:pPr>
        <w:shd w:val="clear" w:color="auto" w:fill="FFFFFF"/>
        <w:spacing w:before="300" w:after="150" w:line="240" w:lineRule="auto"/>
        <w:jc w:val="center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Что такое профессиональный стандарт и для чего он нужен</w:t>
      </w:r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Профессиональный стандарт 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 ТК РФ).</w:t>
      </w:r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Под применением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профстандартов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AF7955" w:rsidRPr="00AF7955" w:rsidRDefault="00AF7955" w:rsidP="00AF7955">
      <w:pPr>
        <w:shd w:val="clear" w:color="auto" w:fill="FFFFFF"/>
        <w:spacing w:after="0" w:line="240" w:lineRule="auto"/>
        <w:ind w:left="27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·         при приеме на работу для определения квалификации работника;</w:t>
      </w:r>
    </w:p>
    <w:p w:rsidR="00AF7955" w:rsidRPr="00AF7955" w:rsidRDefault="00AF7955" w:rsidP="00AF7955">
      <w:pPr>
        <w:shd w:val="clear" w:color="auto" w:fill="FFFFFF"/>
        <w:spacing w:after="0" w:line="240" w:lineRule="auto"/>
        <w:ind w:left="27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·         при аттестации для определения соответствия занимаемой должности;</w:t>
      </w:r>
    </w:p>
    <w:p w:rsidR="00AF7955" w:rsidRPr="00AF7955" w:rsidRDefault="00AF7955" w:rsidP="00AF7955">
      <w:pPr>
        <w:shd w:val="clear" w:color="auto" w:fill="FFFFFF"/>
        <w:spacing w:after="0" w:line="240" w:lineRule="auto"/>
        <w:ind w:left="27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·         при направлении работников на дополнительное профессиональное образование для определения вида обучения;</w:t>
      </w:r>
    </w:p>
    <w:p w:rsidR="00AF7955" w:rsidRPr="00AF7955" w:rsidRDefault="00AF7955" w:rsidP="00AF7955">
      <w:pPr>
        <w:shd w:val="clear" w:color="auto" w:fill="FFFFFF"/>
        <w:spacing w:after="0" w:line="240" w:lineRule="auto"/>
        <w:ind w:left="27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·         при разработке должностных инструкций для определения трудовых действий и требований к знаниям, умениям;</w:t>
      </w:r>
    </w:p>
    <w:p w:rsidR="00AF7955" w:rsidRPr="00AF7955" w:rsidRDefault="00AF7955" w:rsidP="00AF7955">
      <w:pPr>
        <w:shd w:val="clear" w:color="auto" w:fill="FFFFFF"/>
        <w:spacing w:after="0" w:line="240" w:lineRule="auto"/>
        <w:ind w:left="27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·         при разработке штатного расписания для определения наименования должностей.</w:t>
      </w:r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Профстандарты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нужны:</w:t>
      </w:r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AF7955" w:rsidRPr="00AF7955" w:rsidRDefault="00AF7955" w:rsidP="00AF7955">
      <w:pPr>
        <w:shd w:val="clear" w:color="auto" w:fill="FFFFFF"/>
        <w:spacing w:after="18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Совет: Для руководителей организаций, их заместителей, руководителей структурных подразделений, педагогов школ и детских садов предусмотрены льготы и ограничения (ст. 331 , 351.1 ТК РФ, ст. 47 , 51 , 52 Закона от 29 декабря 2012 г. № 273-ФЗ). </w:t>
      </w:r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Во-вторых, при разработке образовательных программ:</w:t>
      </w:r>
    </w:p>
    <w:p w:rsidR="00AF7955" w:rsidRPr="00AF7955" w:rsidRDefault="00AF7955" w:rsidP="00AF7955">
      <w:pPr>
        <w:shd w:val="clear" w:color="auto" w:fill="FFFFFF"/>
        <w:spacing w:after="0" w:line="240" w:lineRule="auto"/>
        <w:ind w:left="27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·         профессионального образования (ч. 7 ст. 11 Закона от 29 декабря 2012 г. № 273-ФЗ);</w:t>
      </w:r>
    </w:p>
    <w:p w:rsidR="00AF7955" w:rsidRPr="00AF7955" w:rsidRDefault="00AF7955" w:rsidP="00AF7955">
      <w:pPr>
        <w:shd w:val="clear" w:color="auto" w:fill="FFFFFF"/>
        <w:spacing w:after="0" w:line="240" w:lineRule="auto"/>
        <w:ind w:left="27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·         профессионального обучения (ч. 8 ст. 73 Закона от 29 декабря 2012 г. № 273-ФЗ);</w:t>
      </w:r>
    </w:p>
    <w:p w:rsidR="00AF7955" w:rsidRPr="00AF7955" w:rsidRDefault="00AF7955" w:rsidP="00AF7955">
      <w:pPr>
        <w:shd w:val="clear" w:color="auto" w:fill="FFFFFF"/>
        <w:spacing w:after="0" w:line="240" w:lineRule="auto"/>
        <w:ind w:left="27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·         дополнительного профессионального образования (ч. 9 ст. 76 Закона от 29 декабря 2012 г. № 273-ФЗ).</w:t>
      </w:r>
    </w:p>
    <w:p w:rsidR="00AF7955" w:rsidRPr="00AF7955" w:rsidRDefault="00AF7955" w:rsidP="00AF7955">
      <w:pPr>
        <w:shd w:val="clear" w:color="auto" w:fill="FFFFFF"/>
        <w:spacing w:after="18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Совет:</w:t>
      </w: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 Если направляете работника на переподготовку или повышение квалификации, проверьте, чтобы программы учитывали действующие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профстандарты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AF7955" w:rsidRPr="00AF7955" w:rsidRDefault="00AF7955" w:rsidP="00AF7955">
      <w:pPr>
        <w:shd w:val="clear" w:color="auto" w:fill="FFFFFF"/>
        <w:spacing w:before="360" w:after="9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Обязательно ли применять </w:t>
      </w:r>
      <w:proofErr w:type="spellStart"/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профстандарты</w:t>
      </w:r>
      <w:proofErr w:type="spellEnd"/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Все работники образовательной организации должны соответствовать требованиям квалификационных справочников или профессиональных стандартов (ч. 1 ст. 46 , ч. 1, 2 ст. 52 Закона от 29 декабря 2012 г. № 273-ФЗ).</w:t>
      </w:r>
    </w:p>
    <w:p w:rsidR="00AF7955" w:rsidRPr="00AF7955" w:rsidRDefault="00AF7955" w:rsidP="00AF7955">
      <w:pPr>
        <w:shd w:val="clear" w:color="auto" w:fill="FFFFFF"/>
        <w:spacing w:after="18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4F7F8"/>
          <w:lang w:eastAsia="ru-RU"/>
        </w:rPr>
        <w:t>Ситуация:</w:t>
      </w: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shd w:val="clear" w:color="auto" w:fill="F4F7F8"/>
          <w:lang w:eastAsia="ru-RU"/>
        </w:rPr>
        <w:t xml:space="preserve"> обязан ли работодатель уволить работника, если он не соответствует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shd w:val="clear" w:color="auto" w:fill="F4F7F8"/>
          <w:lang w:eastAsia="ru-RU"/>
        </w:rPr>
        <w:t>профстандарту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shd w:val="clear" w:color="auto" w:fill="F4F7F8"/>
          <w:lang w:eastAsia="ru-RU"/>
        </w:rPr>
        <w:t>? </w:t>
      </w:r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Обязательность применения именно профессионального стандарта в образовательных организациях не установлена, то есть вы можете выбирать, что использовать.</w:t>
      </w:r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>Этот вывод подтверждает</w:t>
      </w:r>
      <w:r w:rsidRPr="00AF7955">
        <w:rPr>
          <w:rFonts w:ascii="Bookman Old Style" w:eastAsia="Times New Roman" w:hAnsi="Bookman Old Style" w:cs="Times New Roman"/>
          <w:color w:val="0B5394"/>
          <w:sz w:val="20"/>
          <w:szCs w:val="20"/>
          <w:bdr w:val="none" w:sz="0" w:space="0" w:color="auto" w:frame="1"/>
          <w:lang w:eastAsia="ru-RU"/>
        </w:rPr>
        <w:t> </w:t>
      </w:r>
      <w:hyperlink r:id="rId11" w:history="1">
        <w:r w:rsidRPr="00FB1A3B">
          <w:rPr>
            <w:rFonts w:ascii="Bookman Old Style" w:eastAsia="Times New Roman" w:hAnsi="Bookman Old Style" w:cs="Times New Roman"/>
            <w:b/>
            <w:bCs/>
            <w:color w:val="0B5394"/>
            <w:sz w:val="20"/>
            <w:szCs w:val="20"/>
            <w:u w:val="single"/>
            <w:bdr w:val="none" w:sz="0" w:space="0" w:color="auto" w:frame="1"/>
            <w:lang w:eastAsia="ru-RU"/>
          </w:rPr>
          <w:t>Письмо Минтруда России от 4 апреля 2016 г. № 14-0/10/13-2253 </w:t>
        </w:r>
        <w:r w:rsidRPr="00FB1A3B">
          <w:rPr>
            <w:rFonts w:ascii="Bookman Old Style" w:eastAsia="Times New Roman" w:hAnsi="Bookman Old Style" w:cs="Times New Roman"/>
            <w:b/>
            <w:bCs/>
            <w:color w:val="3D85C6"/>
            <w:sz w:val="20"/>
            <w:szCs w:val="20"/>
            <w:u w:val="single"/>
            <w:bdr w:val="none" w:sz="0" w:space="0" w:color="auto" w:frame="1"/>
            <w:lang w:eastAsia="ru-RU"/>
          </w:rPr>
          <w:t>.</w:t>
        </w:r>
      </w:hyperlink>
      <w:r w:rsidRPr="00AF7955">
        <w:rPr>
          <w:rFonts w:ascii="Bookman Old Style" w:eastAsia="Times New Roman" w:hAnsi="Bookman Old Style" w:cs="Times New Roman"/>
          <w:color w:val="3D85C6"/>
          <w:sz w:val="20"/>
          <w:szCs w:val="20"/>
          <w:bdr w:val="none" w:sz="0" w:space="0" w:color="auto" w:frame="1"/>
          <w:lang w:eastAsia="ru-RU"/>
        </w:rPr>
        <w:t> </w:t>
      </w: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                                                                                          </w:t>
      </w:r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Если квалификационный справочник и профессиональный стандарт по аналогичным должностям содержат различные требования к квалификации, то работодатель самостоятельно определяет какой нормативный правовой акт он будет использовать.</w:t>
      </w:r>
    </w:p>
    <w:p w:rsidR="00AF7955" w:rsidRPr="00AF7955" w:rsidRDefault="00AF7955" w:rsidP="00AF7955">
      <w:pPr>
        <w:shd w:val="clear" w:color="auto" w:fill="FFFFFF"/>
        <w:spacing w:after="18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proofErr w:type="gramStart"/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9F7EE"/>
          <w:lang w:eastAsia="ru-RU"/>
        </w:rPr>
        <w:t>Внимание:</w:t>
      </w:r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shd w:val="clear" w:color="auto" w:fill="F9F7EE"/>
          <w:lang w:eastAsia="ru-RU"/>
        </w:rPr>
        <w:t> обязательность применения требований профессиональных стандартов не зависит от формы собственности организации или статуса работодателя (</w:t>
      </w: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shd w:val="clear" w:color="auto" w:fill="F9F7EE"/>
          <w:lang w:eastAsia="ru-RU"/>
        </w:rPr>
        <w:t>вопрос № 7</w:t>
      </w:r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shd w:val="clear" w:color="auto" w:fill="F9F7EE"/>
          <w:lang w:eastAsia="ru-RU"/>
        </w:rPr>
        <w:t> Информации по вопросам применения профессиональных стандартов, направленной  письмом </w:t>
      </w:r>
      <w:hyperlink r:id="rId12" w:history="1">
        <w:r w:rsidRPr="00FB1A3B">
          <w:rPr>
            <w:rFonts w:ascii="Bookman Old Style" w:eastAsia="Times New Roman" w:hAnsi="Bookman Old Style" w:cs="Times New Roman"/>
            <w:b/>
            <w:bCs/>
            <w:color w:val="0B5394"/>
            <w:sz w:val="20"/>
            <w:szCs w:val="20"/>
            <w:u w:val="single"/>
            <w:bdr w:val="none" w:sz="0" w:space="0" w:color="auto" w:frame="1"/>
            <w:shd w:val="clear" w:color="auto" w:fill="F9F7EE"/>
            <w:lang w:eastAsia="ru-RU"/>
          </w:rPr>
          <w:t>Письмо Минтруда России от 4 апреля 2016 г. № 14-0/10/13-2253 .</w:t>
        </w:r>
      </w:hyperlink>
      <w:r w:rsidRPr="00AF7955">
        <w:rPr>
          <w:rFonts w:ascii="Bookman Old Style" w:eastAsia="Times New Roman" w:hAnsi="Bookman Old Style" w:cs="Times New Roman"/>
          <w:b/>
          <w:bCs/>
          <w:color w:val="0B5394"/>
          <w:sz w:val="20"/>
          <w:szCs w:val="20"/>
          <w:bdr w:val="none" w:sz="0" w:space="0" w:color="auto" w:frame="1"/>
          <w:shd w:val="clear" w:color="auto" w:fill="F9F7EE"/>
          <w:lang w:eastAsia="ru-RU"/>
        </w:rPr>
        <w:t>  </w:t>
      </w: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shd w:val="clear" w:color="auto" w:fill="F9F7EE"/>
          <w:lang w:eastAsia="ru-RU"/>
        </w:rPr>
        <w:t>                           </w:t>
      </w:r>
      <w:proofErr w:type="gramEnd"/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Несмотря на </w:t>
      </w:r>
      <w:proofErr w:type="gram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то</w:t>
      </w:r>
      <w:proofErr w:type="gram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что сейчас работодателю предоставляется выбор между квалификационным справочником и профессиональным стандартом, в перспективе квалификационные справочники будут отменены (вопрос № 4 информации Минтруда России по вопросам применения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профстандартов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, направленной </w:t>
      </w:r>
      <w:r w:rsidRPr="00AF7955">
        <w:rPr>
          <w:rFonts w:ascii="Bookman Old Style" w:eastAsia="Times New Roman" w:hAnsi="Bookman Old Style" w:cs="Times New Roman"/>
          <w:color w:val="000000"/>
          <w:sz w:val="20"/>
          <w:szCs w:val="20"/>
          <w:bdr w:val="none" w:sz="0" w:space="0" w:color="auto" w:frame="1"/>
          <w:lang w:eastAsia="ru-RU"/>
        </w:rPr>
        <w:t>письмом</w:t>
      </w:r>
      <w:r w:rsidRPr="00AF7955">
        <w:rPr>
          <w:rFonts w:ascii="Bookman Old Style" w:eastAsia="Times New Roman" w:hAnsi="Bookman Old Style" w:cs="Times New Roman"/>
          <w:color w:val="147900"/>
          <w:sz w:val="20"/>
          <w:szCs w:val="20"/>
          <w:bdr w:val="none" w:sz="0" w:space="0" w:color="auto" w:frame="1"/>
          <w:lang w:eastAsia="ru-RU"/>
        </w:rPr>
        <w:t> </w:t>
      </w:r>
      <w:hyperlink r:id="rId13" w:history="1">
        <w:r w:rsidRPr="00FB1A3B">
          <w:rPr>
            <w:rFonts w:ascii="Bookman Old Style" w:eastAsia="Times New Roman" w:hAnsi="Bookman Old Style" w:cs="Times New Roman"/>
            <w:b/>
            <w:bCs/>
            <w:color w:val="0B5394"/>
            <w:sz w:val="20"/>
            <w:szCs w:val="20"/>
            <w:u w:val="single"/>
            <w:bdr w:val="none" w:sz="0" w:space="0" w:color="auto" w:frame="1"/>
            <w:lang w:eastAsia="ru-RU"/>
          </w:rPr>
          <w:t>Письмо Минтруда России от 4 апреля 2016 г. № 14-0/10/13-2253 .</w:t>
        </w:r>
      </w:hyperlink>
    </w:p>
    <w:p w:rsidR="00AF7955" w:rsidRPr="00AF7955" w:rsidRDefault="00AF7955" w:rsidP="00AF7955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Для реализации идеи внедрения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>профстандарта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в государственных и муниципальных учреждениях Правительство РФ установило сроки для их внедрения.</w:t>
      </w:r>
    </w:p>
    <w:p w:rsidR="00AF7955" w:rsidRDefault="00AF7955" w:rsidP="00AF7955">
      <w:p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</w:pPr>
      <w:r w:rsidRPr="002B5514"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  <w:t>Локальные акты ДОУ</w:t>
      </w:r>
    </w:p>
    <w:p w:rsidR="0087717A" w:rsidRPr="002B5514" w:rsidRDefault="00690392" w:rsidP="00690392">
      <w:pPr>
        <w:pStyle w:val="a5"/>
        <w:numPr>
          <w:ilvl w:val="0"/>
          <w:numId w:val="11"/>
        </w:num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4472C4" w:themeColor="accent5"/>
          <w:sz w:val="28"/>
          <w:szCs w:val="28"/>
          <w:lang w:eastAsia="ru-RU"/>
        </w:rPr>
      </w:pPr>
      <w:hyperlink r:id="rId14" w:history="1">
        <w:r w:rsidRPr="002B5514">
          <w:rPr>
            <w:rStyle w:val="a6"/>
            <w:rFonts w:ascii="Bookman Old Style" w:eastAsia="Times New Roman" w:hAnsi="Bookman Old Style" w:cs="Times New Roman"/>
            <w:b/>
            <w:bCs/>
            <w:color w:val="4472C4" w:themeColor="accent5"/>
            <w:sz w:val="28"/>
            <w:szCs w:val="28"/>
            <w:lang w:eastAsia="ru-RU"/>
          </w:rPr>
          <w:t>Пл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color w:val="4472C4" w:themeColor="accent5"/>
            <w:sz w:val="28"/>
            <w:szCs w:val="28"/>
            <w:lang w:eastAsia="ru-RU"/>
          </w:rPr>
          <w:t>а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color w:val="4472C4" w:themeColor="accent5"/>
            <w:sz w:val="28"/>
            <w:szCs w:val="28"/>
            <w:lang w:eastAsia="ru-RU"/>
          </w:rPr>
          <w:t>н подготовки по применению профстандарта.pdf</w:t>
        </w:r>
      </w:hyperlink>
    </w:p>
    <w:p w:rsidR="00690392" w:rsidRDefault="002B5514" w:rsidP="00690392">
      <w:pPr>
        <w:pStyle w:val="a5"/>
        <w:numPr>
          <w:ilvl w:val="0"/>
          <w:numId w:val="11"/>
        </w:num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</w:pPr>
      <w:hyperlink r:id="rId15" w:history="1"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Положен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и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е о рабочей творческой группе.pdf</w:t>
        </w:r>
      </w:hyperlink>
    </w:p>
    <w:p w:rsidR="002B5514" w:rsidRDefault="002B5514" w:rsidP="00690392">
      <w:pPr>
        <w:pStyle w:val="a5"/>
        <w:numPr>
          <w:ilvl w:val="0"/>
          <w:numId w:val="11"/>
        </w:num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</w:pPr>
      <w:hyperlink r:id="rId16" w:history="1"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Пр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и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каз</w:t>
        </w:r>
        <w:proofErr w:type="gramStart"/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 xml:space="preserve"> О</w:t>
        </w:r>
        <w:proofErr w:type="gramEnd"/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б организации работы по применению Профстандарта.pdf</w:t>
        </w:r>
      </w:hyperlink>
    </w:p>
    <w:p w:rsidR="002B5514" w:rsidRDefault="002B5514" w:rsidP="00690392">
      <w:pPr>
        <w:pStyle w:val="a5"/>
        <w:numPr>
          <w:ilvl w:val="0"/>
          <w:numId w:val="11"/>
        </w:num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</w:pPr>
      <w:hyperlink r:id="rId17" w:history="1"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Приказ</w:t>
        </w:r>
        <w:proofErr w:type="gramStart"/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 xml:space="preserve"> 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О</w:t>
        </w:r>
        <w:proofErr w:type="gramEnd"/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б утверждении плана подготовки ДОУ профстандарта.pdf</w:t>
        </w:r>
      </w:hyperlink>
    </w:p>
    <w:p w:rsidR="002B5514" w:rsidRDefault="002B5514" w:rsidP="00690392">
      <w:pPr>
        <w:pStyle w:val="a5"/>
        <w:numPr>
          <w:ilvl w:val="0"/>
          <w:numId w:val="11"/>
        </w:num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</w:pPr>
      <w:hyperlink r:id="rId18" w:history="1"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Прик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а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з</w:t>
        </w:r>
        <w:proofErr w:type="gramStart"/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 xml:space="preserve"> О</w:t>
        </w:r>
        <w:proofErr w:type="gramEnd"/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б утверждения положения о рабочей творческой группе.pdf</w:t>
        </w:r>
      </w:hyperlink>
    </w:p>
    <w:p w:rsidR="002B5514" w:rsidRPr="00690392" w:rsidRDefault="002B5514" w:rsidP="00690392">
      <w:pPr>
        <w:pStyle w:val="a5"/>
        <w:numPr>
          <w:ilvl w:val="0"/>
          <w:numId w:val="11"/>
        </w:num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</w:pPr>
      <w:hyperlink r:id="rId19" w:history="1"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Положе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н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ие о рабочей творческой группе.pdf</w:t>
        </w:r>
      </w:hyperlink>
    </w:p>
    <w:p w:rsidR="00AF7955" w:rsidRDefault="00AF7955" w:rsidP="00AF7955">
      <w:p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  <w:t xml:space="preserve">Отчет о проделанной работе по внедрению профессиональных стандартов в МДОУ </w:t>
      </w:r>
      <w:r w:rsidR="0001738D"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  <w:t>№ 33 г. Сочи</w:t>
      </w:r>
    </w:p>
    <w:p w:rsidR="002B5514" w:rsidRPr="002B5514" w:rsidRDefault="002B5514" w:rsidP="002B5514">
      <w:pPr>
        <w:pStyle w:val="a5"/>
        <w:numPr>
          <w:ilvl w:val="0"/>
          <w:numId w:val="12"/>
        </w:num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</w:pPr>
      <w:hyperlink r:id="rId20" w:history="1"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Ито</w:t>
        </w:r>
        <w:bookmarkStart w:id="0" w:name="_GoBack"/>
        <w:bookmarkEnd w:id="0"/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г</w:t>
        </w:r>
        <w:r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овый отчет по внедрению Профстандартов</w:t>
        </w:r>
        <w:r w:rsidRPr="002B5514">
          <w:rPr>
            <w:rStyle w:val="a6"/>
            <w:rFonts w:ascii="Bookman Old Style" w:eastAsia="Times New Roman" w:hAnsi="Bookman Old Style" w:cs="Times New Roman"/>
            <w:b/>
            <w:bCs/>
            <w:sz w:val="28"/>
            <w:szCs w:val="28"/>
            <w:lang w:eastAsia="ru-RU"/>
          </w:rPr>
          <w:t>.pdf</w:t>
        </w:r>
      </w:hyperlink>
    </w:p>
    <w:p w:rsidR="00AF7955" w:rsidRPr="00AF7955" w:rsidRDefault="00AF7955" w:rsidP="00AF7955">
      <w:p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34"/>
          <w:szCs w:val="34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0C73A7"/>
          <w:sz w:val="34"/>
          <w:szCs w:val="34"/>
          <w:lang w:eastAsia="ru-RU"/>
        </w:rPr>
        <w:t>Правовая база</w:t>
      </w:r>
    </w:p>
    <w:p w:rsidR="00AF7955" w:rsidRPr="00AF7955" w:rsidRDefault="00C303FD" w:rsidP="00AF79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fldChar w:fldCharType="begin"/>
      </w:r>
      <w:r>
        <w:instrText xml:space="preserve"> HYPERLINK "https://r1.nubex.ru/s5106-2dc/f2537_47/%D0%BF%D1%80%D0%BE%D1%84%D0%B5%D1%81%D1%81%D0%B8%D0%BE%D0%BD%D0%B0%D0%BB%D1%8C%D0%BD%D1%8B%D0%B9%20%D1%81%D1%82%D0%B0%D0%BD%D0%B4%D0%B0%D1%80%D1%82%20%D0%BF%D0%B5%D0%B4%D0%B0%D0%B3%D0%BE%D0%B3%D0%B0.docx" </w:instrText>
      </w:r>
      <w:r>
        <w:instrText xml:space="preserve">\t "_blank" </w:instrText>
      </w:r>
      <w:r>
        <w:fldChar w:fldCharType="separate"/>
      </w:r>
      <w:r w:rsidR="00AF7955" w:rsidRPr="00AF7955">
        <w:rPr>
          <w:rFonts w:ascii="Bookman Old Style" w:eastAsia="Times New Roman" w:hAnsi="Bookman Old Style" w:cs="Times New Roman"/>
          <w:color w:val="C9414E"/>
          <w:sz w:val="24"/>
          <w:szCs w:val="24"/>
          <w:u w:val="single"/>
          <w:lang w:eastAsia="ru-RU"/>
        </w:rPr>
        <w:t>Профессиональный стандарт "Педагог </w:t>
      </w:r>
      <w:r>
        <w:rPr>
          <w:rFonts w:ascii="Bookman Old Style" w:eastAsia="Times New Roman" w:hAnsi="Bookman Old Style" w:cs="Times New Roman"/>
          <w:color w:val="C9414E"/>
          <w:sz w:val="24"/>
          <w:szCs w:val="24"/>
          <w:u w:val="single"/>
          <w:lang w:eastAsia="ru-RU"/>
        </w:rPr>
        <w:fldChar w:fldCharType="end"/>
      </w:r>
      <w:r w:rsidR="00AF7955"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(профессиональный стандарт педагога.docx, 75 КБ)</w:t>
      </w:r>
    </w:p>
    <w:p w:rsidR="00AF7955" w:rsidRPr="00AF7955" w:rsidRDefault="00C303FD" w:rsidP="00AF79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r:id="rId21" w:tgtFrame="_blank" w:history="1">
        <w:r w:rsidR="00AF7955" w:rsidRPr="00AF7955">
          <w:rPr>
            <w:rFonts w:ascii="Bookman Old Style" w:eastAsia="Times New Roman" w:hAnsi="Bookman Old Style" w:cs="Times New Roman"/>
            <w:color w:val="C9414E"/>
            <w:sz w:val="24"/>
            <w:szCs w:val="24"/>
            <w:u w:val="single"/>
            <w:lang w:eastAsia="ru-RU"/>
          </w:rPr>
          <w:t>Принятые профессиональные стандарты непедагогических работников</w:t>
        </w:r>
      </w:hyperlink>
      <w:r w:rsidR="00AF7955" w:rsidRPr="00AF79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  <w:r w:rsidR="00AF7955"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(профессиональные стандарты непедагогических работников.docx, 18 КБ)</w:t>
      </w:r>
    </w:p>
    <w:p w:rsidR="00AF7955" w:rsidRPr="00AF7955" w:rsidRDefault="00C303FD" w:rsidP="00AF79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="00AF7955" w:rsidRPr="00AF7955">
          <w:rPr>
            <w:rFonts w:ascii="Bookman Old Style" w:eastAsia="Times New Roman" w:hAnsi="Bookman Old Style" w:cs="Times New Roman"/>
            <w:color w:val="C9414E"/>
            <w:sz w:val="24"/>
            <w:szCs w:val="24"/>
            <w:u w:val="single"/>
            <w:lang w:eastAsia="ru-RU"/>
          </w:rPr>
          <w:t xml:space="preserve">Приказ об утверждении </w:t>
        </w:r>
        <w:proofErr w:type="spellStart"/>
        <w:r w:rsidR="00AF7955" w:rsidRPr="00AF7955">
          <w:rPr>
            <w:rFonts w:ascii="Bookman Old Style" w:eastAsia="Times New Roman" w:hAnsi="Bookman Old Style" w:cs="Times New Roman"/>
            <w:color w:val="C9414E"/>
            <w:sz w:val="24"/>
            <w:szCs w:val="24"/>
            <w:u w:val="single"/>
            <w:lang w:eastAsia="ru-RU"/>
          </w:rPr>
          <w:t>профстандарта</w:t>
        </w:r>
        <w:proofErr w:type="spellEnd"/>
      </w:hyperlink>
      <w:r w:rsidR="00AF7955" w:rsidRPr="00AF79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  <w:r w:rsidR="00AF7955"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(Об утверждении профессионального стандарта.docx, 72 КБ)</w:t>
      </w:r>
    </w:p>
    <w:p w:rsidR="00AF7955" w:rsidRPr="00AF7955" w:rsidRDefault="00C303FD" w:rsidP="00AF79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r:id="rId23" w:tgtFrame="_blank" w:history="1">
        <w:r w:rsidR="00AF7955" w:rsidRPr="00AF7955">
          <w:rPr>
            <w:rFonts w:ascii="Bookman Old Style" w:eastAsia="Times New Roman" w:hAnsi="Bookman Old Style" w:cs="Times New Roman"/>
            <w:color w:val="C9414E"/>
            <w:sz w:val="24"/>
            <w:szCs w:val="24"/>
            <w:u w:val="single"/>
            <w:lang w:eastAsia="ru-RU"/>
          </w:rPr>
          <w:t>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и науки </w:t>
        </w:r>
      </w:hyperlink>
      <w:r w:rsidR="00AF7955"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(Об организации в Министерстве образования и науки.docx, 14 КБ)</w:t>
      </w:r>
    </w:p>
    <w:p w:rsidR="00AF7955" w:rsidRPr="00AF7955" w:rsidRDefault="00C303FD" w:rsidP="00AF79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r:id="rId24" w:tgtFrame="_blank" w:history="1">
        <w:r w:rsidR="00AF7955" w:rsidRPr="00AF7955">
          <w:rPr>
            <w:rFonts w:ascii="Bookman Old Style" w:eastAsia="Times New Roman" w:hAnsi="Bookman Old Style" w:cs="Times New Roman"/>
            <w:color w:val="C9414E"/>
            <w:sz w:val="24"/>
            <w:szCs w:val="24"/>
            <w:u w:val="single"/>
            <w:lang w:eastAsia="ru-RU"/>
          </w:rPr>
          <w:t>Приказ О внесении изменения в приказ Министерства труда и социальной защиты Российской Федерации от 18 октября 2013 года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="00AF7955" w:rsidRPr="00AF79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  <w:r w:rsidR="00AF7955"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(О внесении изменения в приказ Министерства труда и социальной защиты.docx, 14 КБ)</w:t>
      </w:r>
    </w:p>
    <w:p w:rsidR="00AF7955" w:rsidRPr="00AF7955" w:rsidRDefault="00C303FD" w:rsidP="00AF79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r:id="rId25" w:tgtFrame="_blank" w:history="1">
        <w:r w:rsidR="00AF7955" w:rsidRPr="00AF7955">
          <w:rPr>
            <w:rFonts w:ascii="Bookman Old Style" w:eastAsia="Times New Roman" w:hAnsi="Bookman Old Style" w:cs="Times New Roman"/>
            <w:color w:val="C9414E"/>
            <w:sz w:val="24"/>
            <w:szCs w:val="24"/>
            <w:u w:val="single"/>
            <w:lang w:eastAsia="ru-RU"/>
          </w:rPr>
          <w:t>profstandart_deloproizvoditelja.pdf</w:t>
        </w:r>
      </w:hyperlink>
      <w:r w:rsidR="00AF7955" w:rsidRPr="00AF79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  <w:r w:rsidR="00AF7955"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(658 КБ)</w:t>
      </w:r>
    </w:p>
    <w:p w:rsidR="00AF7955" w:rsidRPr="00AF7955" w:rsidRDefault="00C303FD" w:rsidP="00AF79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r:id="rId26" w:tgtFrame="_blank" w:history="1">
        <w:r w:rsidR="00AF7955" w:rsidRPr="00AF7955">
          <w:rPr>
            <w:rFonts w:ascii="Bookman Old Style" w:eastAsia="Times New Roman" w:hAnsi="Bookman Old Style" w:cs="Times New Roman"/>
            <w:color w:val="C9414E"/>
            <w:sz w:val="24"/>
            <w:szCs w:val="24"/>
            <w:u w:val="single"/>
            <w:lang w:eastAsia="ru-RU"/>
          </w:rPr>
          <w:t>Приказ Минтруда РФ от 08.09.2015 N 610Н Об утверждении профессионального стандарта Повар.rtf</w:t>
        </w:r>
      </w:hyperlink>
      <w:r w:rsidR="00AF7955" w:rsidRPr="00AF79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  <w:r w:rsidR="00AF7955"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(285 КБ)</w:t>
      </w:r>
    </w:p>
    <w:p w:rsidR="00AF7955" w:rsidRPr="00AF7955" w:rsidRDefault="00AF7955" w:rsidP="00AF7955">
      <w:pPr>
        <w:shd w:val="clear" w:color="auto" w:fill="FFFFFF"/>
        <w:spacing w:before="240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  <w:t xml:space="preserve">Связь между требованиями к воспитателю ДОУ по ФГОС и </w:t>
      </w:r>
      <w:proofErr w:type="spellStart"/>
      <w:r w:rsidRPr="00AF7955"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  <w:t>профстандарту</w:t>
      </w:r>
      <w:proofErr w:type="spellEnd"/>
    </w:p>
    <w:p w:rsidR="00AF7955" w:rsidRPr="00AF7955" w:rsidRDefault="00AF7955" w:rsidP="00AF795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 лет, когда наступает время школ, гимназий и т. д.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К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педработникам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ДОУ (воспитателям, педагогам и т. д.) сейчас применяется 2 вида стандартов:</w:t>
      </w:r>
    </w:p>
    <w:p w:rsidR="00AF7955" w:rsidRPr="00AF7955" w:rsidRDefault="00AF7955" w:rsidP="00AF7955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ФГОС, утвержденный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Минобрнауки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 РФ;</w:t>
      </w:r>
    </w:p>
    <w:p w:rsidR="00AF7955" w:rsidRPr="00AF7955" w:rsidRDefault="00AF7955" w:rsidP="00AF7955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профстандарт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, </w:t>
      </w:r>
      <w:proofErr w:type="gram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утвержденный</w:t>
      </w:r>
      <w:proofErr w:type="gram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Минтруда РФ.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 Оба стандарта разработаны в 2013 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 Кроме того, ФГОС уже действует, а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профстандарт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в отношении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педработников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вступает в силу лишь с 2017 года.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lastRenderedPageBreak/>
        <w:t xml:space="preserve"> Тем не менее и ФГОС, и профессиональный стандарт воспитателя ДОУ между собой тесно связаны. Дело в том, что с 2017 года, когда вступят в силу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профстандарты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для педагогических работников, ФГОС должны будут разрабатываться с учетом заложенных в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профстандарте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требований.</w:t>
      </w:r>
    </w:p>
    <w:p w:rsidR="00AF7955" w:rsidRPr="00AF7955" w:rsidRDefault="00AF7955" w:rsidP="00AF7955">
      <w:pPr>
        <w:shd w:val="clear" w:color="auto" w:fill="FFFFFF"/>
        <w:spacing w:before="336" w:after="240" w:line="240" w:lineRule="auto"/>
        <w:outlineLvl w:val="1"/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  <w:t xml:space="preserve">Что включает в себя </w:t>
      </w:r>
      <w:proofErr w:type="spellStart"/>
      <w:r w:rsidRPr="00AF7955"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  <w:t>профстандарт</w:t>
      </w:r>
      <w:proofErr w:type="spellEnd"/>
      <w:r w:rsidRPr="00AF7955">
        <w:rPr>
          <w:rFonts w:ascii="Bookman Old Style" w:eastAsia="Times New Roman" w:hAnsi="Bookman Old Style" w:cs="Times New Roman"/>
          <w:b/>
          <w:bCs/>
          <w:color w:val="0C73A7"/>
          <w:sz w:val="28"/>
          <w:szCs w:val="28"/>
          <w:lang w:eastAsia="ru-RU"/>
        </w:rPr>
        <w:t xml:space="preserve"> воспитателя детского сада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Профстандарт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воспитателя в детском саду и других ДОУ включает в себя следующие структурные части:</w:t>
      </w:r>
    </w:p>
    <w:p w:rsidR="00AF7955" w:rsidRPr="00AF7955" w:rsidRDefault="00AF7955" w:rsidP="00AF7955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Общие сведения о стандарте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 В этом разделе определяется, к какому конкретно виду деятельности относится 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профстандарт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педагога дошкольного образования, какие коды ОКЗ и ОКВЭД должны применяться при учете этого вида деятельности. Здесь нужно отметить, что по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профстандарту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понятие «педагог» шире, чем «воспитатель». К педагогам относятся как воспитатели, так и учителя в школе и других учреждениях общего образования. Разделение происходит на уровне кодов ОКЗ (к воспитателям относится код 3320) и ОКВЭД (80.10.1 — услуги дошкольного образования).</w:t>
      </w:r>
    </w:p>
    <w:p w:rsidR="00AF7955" w:rsidRPr="00AF7955" w:rsidRDefault="00AF7955" w:rsidP="00AF7955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Функциональная карта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 Здесь описываются функции, которые в своей работе должен осуществлять педагог. Применительно к профессиональному стандарту воспитателя ДОУ главными по отношению к детям будут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функции</w:t>
      </w:r>
      <w:proofErr w:type="gram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:о</w:t>
      </w:r>
      <w:proofErr w:type="gram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бучения;воспитания;развития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.</w:t>
      </w:r>
    </w:p>
    <w:p w:rsidR="00AF7955" w:rsidRPr="00AF7955" w:rsidRDefault="00AF7955" w:rsidP="00AF7955">
      <w:pPr>
        <w:numPr>
          <w:ilvl w:val="0"/>
          <w:numId w:val="8"/>
        </w:numPr>
        <w:shd w:val="clear" w:color="auto" w:fill="FFFFFF"/>
        <w:spacing w:after="100" w:line="240" w:lineRule="auto"/>
        <w:ind w:left="96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Характеристика функций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 В этой части 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профстандарта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педагога ДОУ функции, упомянутые в функциональной карте, подробно характеризуются. Кроме того, здесь устанавливаются официальные названия для должностей («воспитатель», «педагог» и т. д.), требования к образованию и другие квалификационные условия. Надо отметить, что здесь используются и данные единого квалификационного справочника, утвержденного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Минздравсоцразвития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 РФ в 2010 году.</w:t>
      </w:r>
    </w:p>
    <w:p w:rsidR="00AF7955" w:rsidRPr="00AF7955" w:rsidRDefault="00AF7955" w:rsidP="00AF7955">
      <w:pPr>
        <w:numPr>
          <w:ilvl w:val="0"/>
          <w:numId w:val="9"/>
        </w:numPr>
        <w:shd w:val="clear" w:color="auto" w:fill="FFFFFF"/>
        <w:spacing w:after="100" w:line="240" w:lineRule="auto"/>
        <w:ind w:left="960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Сведения о том, какие организации разработали </w:t>
      </w:r>
      <w:proofErr w:type="spellStart"/>
      <w:r w:rsidRPr="00AF7955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профстандарт</w:t>
      </w:r>
      <w:proofErr w:type="spellEnd"/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 Упоминание разработчиков 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профстандарта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выносятся в отдельный раздел. Так, профессиональный стандарт педагога ДОУ по ФГОС был разработан МГППУ при участии ЦО № 109 г. Москвы.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</w:pPr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 </w:t>
      </w:r>
      <w:proofErr w:type="spellStart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>Профстандарт</w:t>
      </w:r>
      <w:proofErr w:type="spellEnd"/>
      <w:r w:rsidRPr="00AF7955">
        <w:rPr>
          <w:rFonts w:ascii="Bookman Old Style" w:eastAsia="Times New Roman" w:hAnsi="Bookman Old Style" w:cs="Times New Roman"/>
          <w:color w:val="333333"/>
          <w:sz w:val="20"/>
          <w:szCs w:val="20"/>
          <w:lang w:eastAsia="ru-RU"/>
        </w:rPr>
        <w:t xml:space="preserve"> для педагога ДОУ, подлежащий введению в 2017 году, должен стать новым и эффективным способом упорядочения работы детских садов и других дошкольных учреждений, повысить эффективность воспитательной и образовательной деятельности в них, а также добиться большей компетентности от работников.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F795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ПРОФЕССИОНАЛЬНЫЙ СТАНДАРТ (выдержка).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F7955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ПРОФЕССИОНАЛЬНЫЙ СТАНДАРТ</w:t>
      </w:r>
    </w:p>
    <w:p w:rsidR="00AF7955" w:rsidRPr="00AF7955" w:rsidRDefault="00AF7955" w:rsidP="00AF7955">
      <w:pPr>
        <w:shd w:val="clear" w:color="auto" w:fill="FFFFFF"/>
        <w:spacing w:after="312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F795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3260"/>
        <w:gridCol w:w="719"/>
        <w:gridCol w:w="1040"/>
        <w:gridCol w:w="2000"/>
        <w:gridCol w:w="677"/>
      </w:tblGrid>
      <w:tr w:rsidR="00AF7955" w:rsidRPr="00AF7955" w:rsidTr="00AF7955">
        <w:trPr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F7955" w:rsidRPr="00AF7955" w:rsidRDefault="00AF7955" w:rsidP="00AF79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1400"/>
        <w:gridCol w:w="552"/>
        <w:gridCol w:w="1876"/>
        <w:gridCol w:w="1380"/>
        <w:gridCol w:w="2099"/>
      </w:tblGrid>
      <w:tr w:rsidR="00AF7955" w:rsidRPr="00AF7955" w:rsidTr="00AF7955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F7955" w:rsidRPr="00AF7955" w:rsidRDefault="00AF7955" w:rsidP="00AF795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7081"/>
      </w:tblGrid>
      <w:tr w:rsidR="00AF7955" w:rsidRPr="00AF7955" w:rsidTr="00AF7955">
        <w:trPr>
          <w:tblCellSpacing w:w="15" w:type="dxa"/>
        </w:trPr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</w:t>
            </w: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использование </w:t>
            </w:r>
            <w:proofErr w:type="spellStart"/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недирективной</w:t>
            </w:r>
            <w:proofErr w:type="spellEnd"/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дошкольного образования и особенностей организации </w:t>
            </w: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детьми раннего и дошкольного возраста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AF7955" w:rsidRPr="00AF7955" w:rsidTr="00AF7955">
        <w:trPr>
          <w:tblCellSpacing w:w="15" w:type="dxa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955" w:rsidRPr="00AF7955" w:rsidRDefault="00AF7955" w:rsidP="00AF7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46BB" w:rsidRPr="00AF7955" w:rsidRDefault="00EC46BB" w:rsidP="00AF7955">
      <w:pPr>
        <w:rPr>
          <w:b/>
          <w:u w:val="single"/>
        </w:rPr>
      </w:pPr>
    </w:p>
    <w:sectPr w:rsidR="00EC46BB" w:rsidRPr="00AF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FD" w:rsidRDefault="00C303FD" w:rsidP="00690392">
      <w:pPr>
        <w:spacing w:after="0" w:line="240" w:lineRule="auto"/>
      </w:pPr>
      <w:r>
        <w:separator/>
      </w:r>
    </w:p>
  </w:endnote>
  <w:endnote w:type="continuationSeparator" w:id="0">
    <w:p w:rsidR="00C303FD" w:rsidRDefault="00C303FD" w:rsidP="0069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FD" w:rsidRDefault="00C303FD" w:rsidP="00690392">
      <w:pPr>
        <w:spacing w:after="0" w:line="240" w:lineRule="auto"/>
      </w:pPr>
      <w:r>
        <w:separator/>
      </w:r>
    </w:p>
  </w:footnote>
  <w:footnote w:type="continuationSeparator" w:id="0">
    <w:p w:rsidR="00C303FD" w:rsidRDefault="00C303FD" w:rsidP="0069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837"/>
    <w:multiLevelType w:val="multilevel"/>
    <w:tmpl w:val="4948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03679"/>
    <w:multiLevelType w:val="multilevel"/>
    <w:tmpl w:val="E58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179BE"/>
    <w:multiLevelType w:val="multilevel"/>
    <w:tmpl w:val="A550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3E1A"/>
    <w:multiLevelType w:val="multilevel"/>
    <w:tmpl w:val="71AAE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B59BD"/>
    <w:multiLevelType w:val="hybridMultilevel"/>
    <w:tmpl w:val="CB66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1556"/>
    <w:multiLevelType w:val="hybridMultilevel"/>
    <w:tmpl w:val="544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C3C20"/>
    <w:multiLevelType w:val="multilevel"/>
    <w:tmpl w:val="93943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02B74"/>
    <w:multiLevelType w:val="multilevel"/>
    <w:tmpl w:val="854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F3194"/>
    <w:multiLevelType w:val="hybridMultilevel"/>
    <w:tmpl w:val="59F4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0BA6"/>
    <w:multiLevelType w:val="multilevel"/>
    <w:tmpl w:val="0A7E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F789B"/>
    <w:multiLevelType w:val="multilevel"/>
    <w:tmpl w:val="6840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B0057"/>
    <w:multiLevelType w:val="multilevel"/>
    <w:tmpl w:val="8E6EA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55"/>
    <w:rsid w:val="0001738D"/>
    <w:rsid w:val="002B5514"/>
    <w:rsid w:val="00690392"/>
    <w:rsid w:val="0087717A"/>
    <w:rsid w:val="00AF7955"/>
    <w:rsid w:val="00C303FD"/>
    <w:rsid w:val="00EC46BB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1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71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717A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903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903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90392"/>
    <w:rPr>
      <w:vertAlign w:val="superscript"/>
    </w:rPr>
  </w:style>
  <w:style w:type="paragraph" w:styleId="ab">
    <w:name w:val="caption"/>
    <w:basedOn w:val="a"/>
    <w:next w:val="a"/>
    <w:uiPriority w:val="35"/>
    <w:unhideWhenUsed/>
    <w:qFormat/>
    <w:rsid w:val="00690392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1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71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717A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903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903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90392"/>
    <w:rPr>
      <w:vertAlign w:val="superscript"/>
    </w:rPr>
  </w:style>
  <w:style w:type="paragraph" w:styleId="ab">
    <w:name w:val="caption"/>
    <w:basedOn w:val="a"/>
    <w:next w:val="a"/>
    <w:uiPriority w:val="35"/>
    <w:unhideWhenUsed/>
    <w:qFormat/>
    <w:rsid w:val="00690392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386">
                  <w:marLeft w:val="0"/>
                  <w:marRight w:val="0"/>
                  <w:marTop w:val="0"/>
                  <w:marBottom w:val="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tes.google.com/a/shko.la/gdou_vb/pismo-mintruda-rossii-ot-4-aprela-2016-g-no-14-0-10-13-2253" TargetMode="External"/><Relationship Id="rId18" Type="http://schemas.openxmlformats.org/officeDocument/2006/relationships/hyperlink" Target="../../Documents/Scan/&#1055;&#1088;&#1080;&#1082;&#1072;&#1079;%20&#1054;&#1073;%20&#1091;&#1090;&#1074;&#1077;&#1088;&#1078;&#1076;&#1077;&#1085;&#1080;&#1103;%20&#1087;&#1086;&#1083;&#1086;&#1078;&#1077;&#1085;&#1080;&#1103;%20&#1086;%20&#1088;&#1072;&#1073;&#1086;&#1095;&#1077;&#1081;%20&#1090;&#1074;&#1086;&#1088;&#1095;&#1077;&#1089;&#1082;&#1086;&#1081;%20&#1075;&#1088;&#1091;&#1087;&#1087;&#1077;.pdf" TargetMode="External"/><Relationship Id="rId26" Type="http://schemas.openxmlformats.org/officeDocument/2006/relationships/hyperlink" Target="https://r1.nubex.ru/s5106-2dc/f3177_0c/%D0%9F%D1%80%D0%B8%D0%BA%D0%B0%D0%B7%20%D0%9C%D0%B8%D0%BD%D1%82%D1%80%D1%83%D0%B4%D0%B0%20%D0%A0%D0%A4%20%D0%BE%D1%82%2008.09.2015%20N%20610%D0%9D%20%D0%9E%D0%B1%20%D1%83%D1%82%D0%B2%D0%B5%D1%80%D0%B6%D0%B4%D0%B5%D0%BD%D0%B8%D0%B8%20%D0%BF%D1%80%D0%BE%D1%84%D0%B5%D1%81%D1%81%D0%B8%D0%BE%D0%BD%D0%B0%D0%BB%D1%8C%D0%BD%D0%BE%D0%B3%D0%BE%20%D1%81%D1%82%D0%B0%D0%BD%D0%B4%D0%B0%D1%80%D1%82%D0%B0%20%D0%9F%D0%BE%D0%B2%D0%B0%D1%80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1.nubex.ru/s5106-2dc/f2565_b1/%D0%BF%D1%80%D0%BE%D1%84%D0%B5%D1%81%D1%81%D0%B8%D0%BE%D0%BD%D0%B0%D0%BB%D1%8C%D0%BD%D1%8B%D0%B5%20%D1%81%D1%82%D0%B0%D0%BD%D0%B4%D0%B0%D1%80%D1%82%D1%8B%20%D0%BD%D0%B5%D0%BF%D0%B5%D0%B4%D0%B0%D0%B3%D0%BE%D0%B3%D0%B8%D1%87%D0%B5%D1%81%D0%BA%D0%B8%D1%85%20%D1%80%D0%B0%D0%B1%D0%BE%D1%82%D0%BD%D0%B8%D0%BA%D0%BE%D0%B2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ites.google.com/a/shko.la/gdou_vb/pismo-mintruda-rossii-ot-4-aprela-2016-g-no-14-0-10-13-2253" TargetMode="External"/><Relationship Id="rId17" Type="http://schemas.openxmlformats.org/officeDocument/2006/relationships/hyperlink" Target="../../Documents/Scan/&#1055;&#1088;&#1080;&#1082;&#1072;&#1079;%20&#1054;&#1073;%20&#1091;&#1090;&#1074;&#1077;&#1088;&#1078;&#1076;&#1077;&#1085;&#1080;&#1080;%20&#1087;&#1083;&#1072;&#1085;&#1072;%20&#1087;&#1086;&#1076;&#1075;&#1086;&#1090;&#1086;&#1074;&#1082;&#1080;%20&#1044;&#1054;&#1059;%20&#1087;&#1088;&#1086;&#1092;&#1089;&#1090;&#1072;&#1085;&#1076;&#1072;&#1088;&#1090;&#1072;.pdf" TargetMode="External"/><Relationship Id="rId25" Type="http://schemas.openxmlformats.org/officeDocument/2006/relationships/hyperlink" Target="https://r1.nubex.ru/s5106-2dc/f3176_97/profstandart_deloproizvoditelj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Documents/Scan/&#1055;&#1088;&#1080;&#1082;&#1072;&#1079;%20&#1054;&#1073;%20&#1086;&#1088;&#1075;&#1072;&#1085;&#1080;&#1079;&#1072;&#1094;&#1080;&#1080;%20&#1088;&#1072;&#1073;&#1086;&#1090;&#1099;%20&#1087;&#1086;%20&#1087;&#1088;&#1080;&#1084;&#1077;&#1085;&#1077;&#1085;&#1080;&#1102;%20&#1055;&#1088;&#1086;&#1092;&#1089;&#1090;&#1072;&#1085;&#1076;&#1072;&#1088;&#1090;&#1072;.pdf" TargetMode="External"/><Relationship Id="rId20" Type="http://schemas.openxmlformats.org/officeDocument/2006/relationships/hyperlink" Target="../../Documents/Scan/&#1048;&#1090;&#1086;&#1075;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tes.google.com/a/shko.la/gdou_vb/pismo-mintruda-rossii-ot-4-aprela-2016-g-no-14-0-10-13-2253" TargetMode="External"/><Relationship Id="rId24" Type="http://schemas.openxmlformats.org/officeDocument/2006/relationships/hyperlink" Target="https://r1.nubex.ru/s5106-2dc/f2564_39/%D0%9E%20%D0%B2%D0%BD%D0%B5%D1%81%D0%B5%D0%BD%D0%B8%D0%B8%20%D0%B8%D0%B7%D0%BC%D0%B5%D0%BD%D0%B5%D0%BD%D0%B8%D1%8F%20%D0%B2%20%D0%BF%D1%80%D0%B8%D0%BA%D0%B0%D0%B7%20%D0%9C%D0%B8%D0%BD%D0%B8%D1%81%D1%82%D0%B5%D1%80%D1%81%D1%82%D0%B2%D0%B0%20%D1%82%D1%80%D1%83%D0%B4%D0%B0%20%D0%B8%20%D1%81%D0%BE%D1%86%D0%B8%D0%B0%D0%BB%D1%8C%D0%BD%D0%BE%D0%B9%20%D0%B7%D0%B0%D1%89%D0%B8%D1%82%D1%8B.docx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Documents/Scan/&#1055;&#1086;&#1083;&#1086;&#1078;&#1077;&#1085;&#1080;&#1077;%20&#1086;%20&#1088;&#1072;&#1073;&#1086;&#1095;&#1077;&#1081;%20&#1090;&#1074;&#1086;&#1088;&#1095;&#1077;&#1089;&#1082;&#1086;&#1081;%20&#1075;&#1088;&#1091;&#1087;&#1087;&#1077;.pdf" TargetMode="External"/><Relationship Id="rId23" Type="http://schemas.openxmlformats.org/officeDocument/2006/relationships/hyperlink" Target="https://r1.nubex.ru/s5106-2dc/f2535_8a/%D0%9E%D0%B1%20%D0%BE%D1%80%D0%B3%D0%B0%D0%BD%D0%B8%D0%B7%D0%B0%D1%86%D0%B8%D0%B8%20%D0%B2%20%D0%9C%D0%B8%D0%BD%D0%B8%D1%81%D1%82%D0%B5%D1%80%D1%81%D1%82%D0%B2%D0%B5%20%D0%BE%D0%B1%D1%80%D0%B0%D0%B7%D0%BE%D0%B2%D0%B0%D0%BD%D0%B8%D1%8F%20%D0%B8%20%D0%BD%D0%B0%D1%83%D0%BA%D0%B8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ites.google.com/a/shko.la/gdou_vb/pismo-mintruda-rossii-ot-4-aprela-2016-g-no-14-0-10-13-2253" TargetMode="External"/><Relationship Id="rId19" Type="http://schemas.openxmlformats.org/officeDocument/2006/relationships/hyperlink" Target="../../Documents/Scan/&#1055;&#1086;&#1083;&#1086;&#1078;&#1077;&#1085;&#1080;&#1077;%20&#1086;%20&#1088;&#1072;&#1073;&#1086;&#1095;&#1077;&#1081;%20&#1090;&#1074;&#1086;&#1088;&#1095;&#1077;&#1089;&#1082;&#1086;&#1081;%20&#1075;&#1088;&#1091;&#1087;&#1087;&#1077;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../../Documents/Scan/&#1055;&#1083;&#1072;&#1085;%20&#1087;&#1086;&#1076;&#1075;&#1086;&#1090;&#1086;&#1074;&#1082;&#1080;%20&#1087;&#1086;%20&#1087;&#1088;&#1080;&#1084;&#1077;&#1085;&#1077;&#1085;&#1080;&#1102;%20&#1087;&#1088;&#1086;&#1092;&#1089;&#1090;&#1072;&#1085;&#1076;&#1072;&#1088;&#1090;&#1072;.pdf" TargetMode="External"/><Relationship Id="rId22" Type="http://schemas.openxmlformats.org/officeDocument/2006/relationships/hyperlink" Target="https://r1.nubex.ru/s5106-2dc/f2544_8c/%D0%9E%D0%B1%20%D1%83%D1%82%D0%B2%D0%B5%D1%80%D0%B6%D0%B4%D0%B5%D0%BD%D0%B8%D0%B8%20%D0%BF%D1%80%D0%BE%D1%84%D0%B5%D1%81%D1%81%D0%B8%D0%BE%D0%BD%D0%B0%D0%BB%D1%8C%D0%BD%D0%BE%D0%B3%D0%BE%20%D1%81%D1%82%D0%B0%D0%BD%D0%B4%D0%B0%D1%80%D1%82%D0%B0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BB69-6E93-46C2-9F86-2ACAFB3D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MDOU33</dc:creator>
  <cp:keywords/>
  <dc:description/>
  <cp:lastModifiedBy>Елена</cp:lastModifiedBy>
  <cp:revision>4</cp:revision>
  <dcterms:created xsi:type="dcterms:W3CDTF">2021-01-19T07:13:00Z</dcterms:created>
  <dcterms:modified xsi:type="dcterms:W3CDTF">2021-01-19T11:56:00Z</dcterms:modified>
</cp:coreProperties>
</file>